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of Report (Date of earliest event reported): May 11,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1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IBEX Limited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tbl>
      <w:tblPr>
        <w:tblW w:w="8863" w:type="dxa"/>
        <w:jc w:val="left"/>
        <w:tblInd w:w="0" w:type="dxa"/>
        <w:tblLayout w:type="fixed"/>
        <w:tblCellMar>
          <w:top w:w="28" w:type="dxa"/>
          <w:left w:w="28" w:type="dxa"/>
          <w:bottom w:w="28" w:type="dxa"/>
          <w:right w:w="28" w:type="dxa"/>
        </w:tblCellMar>
      </w:tblPr>
      <w:tblGrid>
        <w:gridCol w:w="1331"/>
        <w:gridCol w:w="1167"/>
        <w:gridCol w:w="1176"/>
        <w:gridCol w:w="762"/>
        <w:gridCol w:w="762"/>
        <w:gridCol w:w="770"/>
        <w:gridCol w:w="845"/>
        <w:gridCol w:w="845"/>
        <w:gridCol w:w="1205"/>
      </w:tblGrid>
      <w:tr>
        <w:trPr/>
        <w:tc>
          <w:tcPr>
            <w:tcW w:w="13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001-38442</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00-0000000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1717 Pennsylvania Avenue NW, Suite 825</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District of Columbia 20006</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(Zip Code)</w:t>
      </w:r>
    </w:p>
    <w:p>
      <w:pPr>
        <w:pStyle w:val="TextBody"/>
        <w:bidi w:val="0"/>
        <w:spacing w:lineRule="auto" w:line="288" w:before="120" w:after="283"/>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(202) 580-6200</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867" w:type="dxa"/>
        <w:jc w:val="left"/>
        <w:tblInd w:w="0" w:type="dxa"/>
        <w:tblLayout w:type="fixed"/>
        <w:tblCellMar>
          <w:top w:w="28" w:type="dxa"/>
          <w:left w:w="28" w:type="dxa"/>
          <w:bottom w:w="28" w:type="dxa"/>
          <w:right w:w="28" w:type="dxa"/>
        </w:tblCellMar>
      </w:tblPr>
      <w:tblGrid>
        <w:gridCol w:w="1506"/>
        <w:gridCol w:w="1317"/>
        <w:gridCol w:w="1331"/>
        <w:gridCol w:w="564"/>
        <w:gridCol w:w="564"/>
        <w:gridCol w:w="566"/>
        <w:gridCol w:w="1174"/>
        <w:gridCol w:w="1174"/>
        <w:gridCol w:w="1671"/>
      </w:tblGrid>
      <w:tr>
        <w:trPr/>
        <w:tc>
          <w:tcPr>
            <w:tcW w:w="15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shares, par value of $0.000111650536</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IBEX</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20"/>
          <w:shd w:fill="FFFFFF" w:val="clear"/>
        </w:rPr>
        <w:t>Emerging growth company               </w:t>
      </w:r>
      <w:r>
        <w:rPr>
          <w:rFonts w:ascii="Wingdings;sans-serif" w:hAnsi="Wingdings;sans-serif"/>
          <w:b w:val="false"/>
          <w:color w:val="000000"/>
          <w:sz w:val="20"/>
          <w:shd w:fill="FFFFFF" w:val="clear"/>
        </w:rPr>
        <w:t>x</w:t>
      </w:r>
    </w:p>
    <w:p>
      <w:pPr>
        <w:pStyle w:val="TextBody"/>
        <w:bidi w:val="0"/>
        <w:spacing w:lineRule="auto" w:line="288" w:before="120" w:after="283"/>
        <w:jc w:val="left"/>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240" w:after="283"/>
        <w:ind w:left="0" w:right="0" w:hanging="10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Approval of Share Repurchase Plan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11, 2026, the Ibex Limited (the “Company”) board of directors (the “Board”) authorized a Share Repurchase Plan to commence on May 14, 2026 to repurchase up to US$20 million of the Company’s common stock over a period of one (1) year.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proposed repurchases may be made from time to time through open market transactions at prevailing market prices, in privately negotiated transactions, in block trades and/or through other legally permissible means, depending on the market conditions and in accordance with applicable rules and regulations. The actual timing, number, and dollar amount of repurchase transactions will be determined by management at its discretion and will depend on a number of factors including, but not limited to, the market price of the Company’s common shares, general market and economic conditions, and compliance with Rule 10b-18 and/or Rule 10b5-1 under the Securities Exchange Act of 1934, as amended (the “Exchange Act”).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will review the repurchase program periodically and may authorize adjustment of its terms and size or suspend or discontinue the program. The Company expects to fund the repurchases under this program with its existing cash balance.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repurchase program does not obligate the Company to acquire any particular amount of common shares, and the repurchase program may be suspended or discontinued at any time at the Company’s discretion.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76" w:before="0" w:after="0"/>
        <w:ind w:left="0" w:right="0" w:hanging="1440"/>
        <w:jc w:val="left"/>
        <w:rPr/>
      </w:pPr>
      <w:r>
        <w:rPr>
          <w:rFonts w:ascii="Times New Roman;serif" w:hAnsi="Times New Roman;serif"/>
          <w:b w:val="false"/>
          <w:color w:val="000000"/>
          <w:sz w:val="20"/>
        </w:rPr>
        <w:t>(d) Exhibits.</w:t>
      </w:r>
      <w:r>
        <w:rPr>
          <w:color w:val="000000"/>
        </w:rPr>
        <w:t xml:space="preserve">     </w:t>
      </w:r>
    </w:p>
    <w:p>
      <w:pPr>
        <w:pStyle w:val="TextBody"/>
        <w:bidi w:val="0"/>
        <w:spacing w:before="0" w:after="0"/>
        <w:ind w:left="0" w:right="0" w:hanging="1440"/>
        <w:jc w:val="left"/>
        <w:rPr/>
      </w:pPr>
      <w:r>
        <w:rPr/>
      </w:r>
    </w:p>
    <w:p>
      <w:pPr>
        <w:pStyle w:val="TextBody"/>
        <w:bidi w:val="0"/>
        <w:spacing w:lineRule="auto" w:line="276" w:before="0" w:after="0"/>
        <w:jc w:val="left"/>
        <w:rPr/>
      </w:pPr>
      <w:hyperlink w:anchor="exhibit9912026sharerepurch.htm">
        <w:r>
          <w:rPr>
            <w:rStyle w:val="InternetLink"/>
            <w:rFonts w:ascii="Times New Roman;serif" w:hAnsi="Times New Roman;serif"/>
            <w:b w:val="false"/>
            <w:color w:val="0000FF"/>
            <w:sz w:val="20"/>
            <w:u w:val="single"/>
          </w:rPr>
          <w:t>Exhibit 99.1</w:t>
        </w:r>
      </w:hyperlink>
      <w:r>
        <w:rPr>
          <w:color w:val="000000"/>
        </w:rPr>
        <w:t>    </w:t>
      </w:r>
      <w:r>
        <w:rPr>
          <w:rFonts w:ascii="Times New Roman;serif" w:hAnsi="Times New Roman;serif"/>
          <w:b w:val="false"/>
          <w:color w:val="000000"/>
          <w:sz w:val="20"/>
        </w:rPr>
        <w:t>Press release, dated May 13, 2026, entitled “IBEX Limited Announces $20 Million Share Repurchase     Program”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4586" w:type="dxa"/>
        <w:jc w:val="left"/>
        <w:tblInd w:w="0" w:type="dxa"/>
        <w:tblLayout w:type="fixed"/>
        <w:tblCellMar>
          <w:top w:w="28" w:type="dxa"/>
          <w:left w:w="28" w:type="dxa"/>
          <w:bottom w:w="28" w:type="dxa"/>
          <w:right w:w="28" w:type="dxa"/>
        </w:tblCellMar>
      </w:tblPr>
      <w:tblGrid>
        <w:gridCol w:w="629"/>
        <w:gridCol w:w="554"/>
        <w:gridCol w:w="557"/>
        <w:gridCol w:w="259"/>
        <w:gridCol w:w="259"/>
        <w:gridCol w:w="259"/>
        <w:gridCol w:w="604"/>
        <w:gridCol w:w="604"/>
        <w:gridCol w:w="86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IBEX LIMITED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13, 2026</w:t>
            </w:r>
          </w:p>
        </w:tc>
        <w:tc>
          <w:tcPr>
            <w:tcW w:w="28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Dechant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Robert Dechant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Arial;sans-serif" w:hAnsi="Arial;sans-serif"/>
          <w:b w:val="false"/>
          <w:color w:val="000000"/>
          <w:sz w:val="22"/>
        </w:rPr>
      </w:pPr>
      <w:r>
        <w:rPr>
          <w:rFonts w:ascii="Arial;sans-serif" w:hAnsi="Arial;sans-serif"/>
          <w:b w:val="false"/>
          <w:color w:val="000000"/>
          <w:sz w:val="22"/>
        </w:rPr>
        <w:t>EXHIBIT 99.1</w:t>
      </w:r>
    </w:p>
    <w:p>
      <w:pPr>
        <w:pStyle w:val="TextBody"/>
        <w:bidi w:val="0"/>
        <w:spacing w:before="0" w:after="0"/>
        <w:jc w:val="center"/>
        <w:rPr/>
      </w:pPr>
      <w:r>
        <w:rPr/>
      </w:r>
    </w:p>
    <w:p>
      <w:pPr>
        <w:pStyle w:val="TextBody"/>
        <w:bidi w:val="0"/>
        <w:spacing w:lineRule="auto" w:line="319" w:before="0" w:after="0"/>
        <w:jc w:val="left"/>
        <w:rPr>
          <w:rFonts w:ascii="Arial;sans-serif" w:hAnsi="Arial;sans-serif"/>
          <w:b/>
          <w:color w:val="000000"/>
          <w:sz w:val="20"/>
          <w:u w:val="single"/>
        </w:rPr>
      </w:pPr>
      <w:r>
        <w:rPr>
          <w:rFonts w:ascii="Arial;sans-serif" w:hAnsi="Arial;sans-serif"/>
          <w:b/>
          <w:color w:val="000000"/>
          <w:sz w:val="20"/>
          <w:u w:val="single"/>
        </w:rPr>
        <w:t>For Immediate Release</w:t>
      </w:r>
    </w:p>
    <w:p>
      <w:pPr>
        <w:pStyle w:val="TextBody"/>
        <w:bidi w:val="0"/>
        <w:spacing w:before="0" w:after="0"/>
        <w:jc w:val="left"/>
        <w:rPr/>
      </w:pPr>
      <w:r>
        <w:rPr/>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IBEX Limited Announces $20 Million Share Repurchase Program</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color w:val="000000"/>
          <w:sz w:val="20"/>
        </w:rPr>
        <w:t>WASHINGTON, May 13, 2026</w:t>
      </w:r>
      <w:r>
        <w:rPr>
          <w:color w:val="000000"/>
        </w:rPr>
        <w:t xml:space="preserve"> </w:t>
      </w:r>
      <w:r>
        <w:rPr>
          <w:rFonts w:ascii="Arial;sans-serif" w:hAnsi="Arial;sans-serif"/>
          <w:b w:val="false"/>
          <w:color w:val="000000"/>
          <w:sz w:val="20"/>
        </w:rPr>
        <w:t>-- IBEX Limited (“ibex”) (Nasdaq: IBEX), a global leader in outsourced business services and AI-powered customer experience solutions, today announced that its Board of Directors has authorized a share repurchase program, under which the Company may repurchase up to $20 million of its common stock during the next 12 months (the “Share Repurchase Program”).</w:t>
      </w:r>
    </w:p>
    <w:p>
      <w:pPr>
        <w:pStyle w:val="TextBody"/>
        <w:bidi w:val="0"/>
        <w:spacing w:lineRule="auto" w:line="288" w:before="0" w:after="240"/>
        <w:jc w:val="left"/>
        <w:rPr>
          <w:color w:val="000000"/>
        </w:rPr>
      </w:pPr>
      <w:r>
        <w:rPr>
          <w:color w:val="000000"/>
        </w:rPr>
        <w:t>“</w:t>
      </w:r>
      <w:r>
        <w:rPr>
          <w:rFonts w:ascii="Arial;sans-serif" w:hAnsi="Arial;sans-serif"/>
          <w:b w:val="false"/>
          <w:color w:val="000000"/>
          <w:sz w:val="20"/>
        </w:rPr>
        <w:t>Our new repurchase program reflects our confidence in the strength of our business, financial position, and growth trajectory,” said Bob Dechant, ibex CEO. “We remain focused on deploying capital thoughtfully and in a manner that drives value for our shareholders.”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Company's proposed repurchases may be made from time to time through open market transactions at prevailing market prices, in privately negotiated transactions, in block trades and/or through other legally permissible means, depending on the market conditions and in accordance with applicable rules and regulations. The timing and dollar amount of repurchase transactions will be subject to the Securities and Exchange Commission (the “SEC”) Rule 10b-18 and/or Rule 10b5-1 requirements.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Board will review the Share Repurchase Program periodically and may authorize adjustment of its terms and size or suspend or discontinue the program. The Company expects to fund the repurchases under this program with its existing cash balance and free cash flow. The repurchase program will be executed consistent with the Company’s capital allocation strategy, which will continue to prioritize aggressive investments to grow the business.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repurchase program does not obligate the Company to acquire any particular amount of common shares, and the repurchase program may be suspended or discontinued at any time at the Company’s discretion.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ibex</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ibex is a global leader in outsourced business services and AI-powered customer experience solutions, enabling the world’s best brands to deliver truly differentiated experiences for their customers. Leveraging a global team of more than 36,000 human CX experts – powered by the best AI technology, decades of CX innovation, and deep business insights – ibex engineers seamless, end-to-end customer journeys from AI agents to human agents at scale across retail, e-commerce, healthcare, fintech, utilities, technology, logistics, and more. Discover more at ibex.co and connect with us on LinkedIn.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Tom Colton and Greg Bradbury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Gateway Group,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949-574-3860</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IBEX@gateway-grp.com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Dan Burris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ibex</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Daniel.Burris@ibex.co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1003</Words>
  <Characters>5898</Characters>
  <CharactersWithSpaces>6865</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