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82519.xml.htm"/>
      <w:bookmarkStart w:id="1" w:name="kswkform4_17833825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Dawson Bruce Neil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IBEX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1717 PENNSYLVANIA AVENUE NW, SUITE 825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IBEX Ltd</w:t>
              </w:r>
            </w:hyperlink>
            <w:r>
              <w:rPr/>
              <w:t xml:space="preserve"> [ </w:t>
            </w:r>
            <w:r>
              <w:rPr>
                <w:rFonts w:ascii="Times;serif" w:hAnsi="Times;serif"/>
                <w:color w:val="0000FF"/>
                <w:sz w:val="24"/>
                <w:shd w:fill="FFFFFF" w:val="clear"/>
              </w:rPr>
              <w:t>IBEX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Sales and CS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886</w:t>
            </w:r>
            <w:r>
              <w:rPr>
                <w:rFonts w:ascii="Times;serif" w:hAnsi="Times;serif"/>
                <w:color w:val="008000"/>
                <w:position w:val="7"/>
                <w:sz w:val="16"/>
                <w:sz w:val="20"/>
                <w:shd w:fill="FFFFFF" w:val="clear"/>
              </w:rPr>
              <w:t>(1)</w:t>
            </w:r>
            <w:r>
              <w:rPr/>
              <w:t xml:space="preserve"> </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31.6</w:t>
            </w:r>
            <w:r>
              <w:rPr/>
              <w:t xml:space="preserve"> </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61,009</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by the Issuer in connection with the reporting person's net share settlement to satisfy tax liability upon the vesting of 2,022 shares of restricted stock units on July 1, 2026. No shares were sold by the reporting person to satisfy this tax liability.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Lisa Lenstrohm,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3708" TargetMode="External"/><Relationship Id="rId5" Type="http://schemas.openxmlformats.org/officeDocument/2006/relationships/hyperlink" Target="http://www.sec.gov/cgi-bin/browse-edgar?action=getcompany&amp;CIK=00017204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613</Words>
  <Characters>3315</Characters>
  <CharactersWithSpaces>3867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