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0002043520</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IBEX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001-38442</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5"/>
              </w:rPr>
              <w:t>1717 PENNSYLVANIA AVENUE NW</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SUITE 825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ARIZONA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(202)580-6200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McGinnis Patrick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SECURITIES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32641.00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13405520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42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02/14/2025 Grant from Issuer</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IBEX</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5000</w:t>
            </w: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02/14/2025 n/a</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800" w:type="dxa"/>
            <w:vAlign w:val="bottom"/>
            <w:gridSpan w:val="2"/>
            <w:vMerge w:val="continue"/>
          </w:tcPr>
          <w:p>
            <w:pPr>
              <w:spacing w:after="0"/>
              <w:rPr>
                <w:sz w:val="24"/>
                <w:szCs w:val="2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LIMITED</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Lisa Lenstrohm as attorney-in-fact for Patrick McGinnis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2026-05-28T17:48:01Z</dcterms:created>
  <dcterms:modified xsi:type="dcterms:W3CDTF">2026-05-28T17:48:01Z</dcterms:modified>
</cp:coreProperties>
</file>