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0001973708</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IBEX Limited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001-38442</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6"/>
              </w:rPr>
              <w:t>1717 Pennsylvania Avenue NW</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Suite 825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Washington</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DISTRICT OF COLUMBIA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202-580-6200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Bruce Dawson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15260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474823.75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13405520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02/06/2026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PSU Grant by</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IBEX Ltd</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15260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02/06/2026 PSU Vest</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Issuer</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Bruce Dawson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7619 S. Country Club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05/11/2026 3129</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102478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Aurora  CO  80016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3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50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7"/>
              </w:rPr>
              <w:t>J.P. Morgan Securities LLC, Workplace Solutions, as Agent and Attorney in Fact for Bruce Dawson, IBEX</w:t>
            </w:r>
          </w:p>
        </w:tc>
        <w:tc>
          <w:tcPr>
            <w:tcW w:w="0" w:type="dxa"/>
            <w:vAlign w:val="bottom"/>
          </w:tcPr>
          <w:p>
            <w:pPr>
              <w:spacing w:after="0"/>
              <w:rPr>
                <w:sz w:val="1"/>
                <w:szCs w:val="1"/>
                <w:color w:val="auto"/>
              </w:rPr>
            </w:pPr>
          </w:p>
        </w:tc>
      </w:tr>
      <w:tr>
        <w:trPr>
          <w:trHeight w:val="161"/>
        </w:trPr>
        <w:tc>
          <w:tcPr>
            <w:tcW w:w="1080" w:type="dxa"/>
            <w:vAlign w:val="bottom"/>
            <w:vMerge w:val="continue"/>
          </w:tcPr>
          <w:p>
            <w:pPr>
              <w:spacing w:after="0"/>
              <w:rPr>
                <w:sz w:val="13"/>
                <w:szCs w:val="13"/>
                <w:color w:val="auto"/>
              </w:rPr>
            </w:pPr>
          </w:p>
        </w:tc>
        <w:tc>
          <w:tcPr>
            <w:tcW w:w="95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Limited</w:t>
            </w: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9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2026-05-12T12:27:17Z</dcterms:created>
  <dcterms:modified xsi:type="dcterms:W3CDTF">2026-05-12T12:27:17Z</dcterms:modified>
</cp:coreProperties>
</file>